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3"/>
        <w:spacing w:before="280" w:after="280"/>
        <w:rPr>
          <w:b/>
          <w:bCs/>
          <w:u w:val="single"/>
        </w:rPr>
      </w:pPr>
      <w:r>
        <w:rPr>
          <w:rStyle w:val="Hyperlink"/>
          <w:b/>
          <w:bCs/>
          <w:color w:val="000000"/>
          <w:sz w:val="28"/>
          <w:szCs w:val="28"/>
          <w:u w:val="none"/>
        </w:rPr>
        <w:t>Вакансия на замещение должности ведущего научного сотрудника на 1,00 ставки отдела этнологических исследований ОСП «Институт истории им.Ш.Марджани АН РТ» (ИИ АН РТ - VAC 156859)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>1. Место и дата проведения конкурса</w:t>
      </w:r>
      <w:r>
        <w:rPr/>
        <w:t xml:space="preserve">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Конкурс проводится  </w:t>
      </w:r>
      <w:r>
        <w:rPr>
          <w:b/>
          <w:bCs/>
        </w:rPr>
        <w:t>16.09.2026 года</w:t>
      </w:r>
      <w:r>
        <w:rPr/>
        <w:t xml:space="preserve"> по адресу: г. Казань, ул. Баумана, 20, каб. 119. 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2. Дата начала и окончания приема заявок для участия в конкурсе: </w:t>
      </w:r>
    </w:p>
    <w:p>
      <w:pPr>
        <w:pStyle w:val="Style13"/>
        <w:spacing w:before="0" w:after="0"/>
        <w:jc w:val="both"/>
        <w:rPr/>
      </w:pPr>
      <w:r>
        <w:rPr/>
        <w:t xml:space="preserve">- начало приема: </w:t>
      </w:r>
      <w:r>
        <w:rPr>
          <w:b/>
          <w:bCs/>
        </w:rPr>
        <w:t>11.08.2026г.</w:t>
      </w:r>
    </w:p>
    <w:p>
      <w:pPr>
        <w:pStyle w:val="Style13"/>
        <w:spacing w:before="0" w:after="0"/>
        <w:jc w:val="both"/>
        <w:rPr/>
      </w:pPr>
      <w:r>
        <w:rPr/>
        <w:t xml:space="preserve">- окончание приема: </w:t>
      </w:r>
      <w:r>
        <w:rPr>
          <w:b/>
          <w:bCs/>
        </w:rPr>
        <w:t>11.09.2026г.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Прием и регистрация заявок осуществляется в отделе кадрового обеспечения АН РТ по адресу: г. Казань, ул. Баумана, 20, тел. 292-70-57 </w:t>
      </w:r>
    </w:p>
    <w:p>
      <w:pPr>
        <w:pStyle w:val="Style13"/>
        <w:spacing w:before="0" w:after="0"/>
        <w:jc w:val="both"/>
        <w:rPr>
          <w:b/>
          <w:bCs/>
        </w:rPr>
      </w:pPr>
      <w:r>
        <w:rPr>
          <w:b/>
          <w:bCs/>
        </w:rPr>
      </w:r>
    </w:p>
    <w:p>
      <w:pPr>
        <w:pStyle w:val="Style13"/>
        <w:spacing w:before="0" w:after="0"/>
        <w:jc w:val="both"/>
        <w:rPr>
          <w:b/>
        </w:rPr>
      </w:pPr>
      <w:r>
        <w:rPr>
          <w:b/>
          <w:bCs/>
        </w:rPr>
        <w:t xml:space="preserve">3. КОНКУРС ОБЪЯВЛЯЕТСЯ НА ДОЛЖНОСТЬ ВЕДУЩЕГО НАУЧНОГО СОТРУДНИКА </w:t>
      </w:r>
      <w:r>
        <w:rPr>
          <w:b/>
          <w:szCs w:val="28"/>
        </w:rPr>
        <w:t xml:space="preserve">ОТДЕЛА ЭТНОЛОГИЧЕСКИХ ИССЛЕДОВАНИЙ </w:t>
      </w:r>
      <w:r>
        <w:rPr>
          <w:b/>
          <w:bCs/>
        </w:rPr>
        <w:t xml:space="preserve"> ИИ АН РТ НА 1,00 СТАВКИ </w:t>
      </w:r>
    </w:p>
    <w:p>
      <w:pPr>
        <w:pStyle w:val="Style13"/>
        <w:spacing w:before="0" w:after="0"/>
        <w:jc w:val="both"/>
        <w:rPr>
          <w:b/>
        </w:rPr>
      </w:pPr>
      <w:r>
        <w:rPr>
          <w:b/>
        </w:rPr>
      </w:r>
    </w:p>
    <w:p>
      <w:pPr>
        <w:pStyle w:val="Style13"/>
        <w:spacing w:before="0" w:after="0"/>
        <w:jc w:val="both"/>
        <w:rPr>
          <w:b/>
        </w:rPr>
      </w:pPr>
      <w:r>
        <w:rPr>
          <w:b/>
        </w:rPr>
        <w:t xml:space="preserve">Требования к квалификации: </w:t>
      </w:r>
    </w:p>
    <w:p>
      <w:pPr>
        <w:pStyle w:val="Normal"/>
        <w:rPr>
          <w:bCs/>
        </w:rPr>
      </w:pPr>
      <w:r>
        <w:rPr>
          <w:b/>
        </w:rPr>
        <w:t>Ведущий научный сотрудник:</w:t>
      </w:r>
      <w:r>
        <w:rPr/>
        <w:t xml:space="preserve"> </w:t>
      </w:r>
      <w:r>
        <w:rPr>
          <w:lang w:bidi="ru-RU"/>
        </w:rPr>
        <w:t>Ученая степень доктора наук. В исключительных случаях – кандидат наук со стажем научной и педагогической работы после присвоения учёной степени не менее 5 лет.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Cs/>
        </w:rPr>
      </w:pPr>
      <w:r>
        <w:rPr>
          <w:bCs/>
        </w:rPr>
        <w:t>Наличие за последние 5 лет:</w:t>
      </w:r>
    </w:p>
    <w:p>
      <w:pPr>
        <w:pStyle w:val="Normal"/>
        <w:rPr>
          <w:bCs/>
        </w:rPr>
      </w:pPr>
      <w:r>
        <w:rPr>
          <w:bCs/>
        </w:rPr>
        <w:t>- не менее 20 научных трудов (монографий, статей в рецензируемых журналах, научных сборниках и периодических научных изданиях, учебников или учебных пособий, патентов по результатам научной и научно-технической деятельности);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Cs/>
        </w:rPr>
      </w:pPr>
      <w:r>
        <w:rPr>
          <w:bCs/>
        </w:rPr>
        <w:t>- научных докладов, тезисов докладов на всероссийских, региональных, международных и зарубежных научных конференциях, симпозиумах и др. мероприятиях;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Cs/>
        </w:rPr>
      </w:pPr>
      <w:r>
        <w:rPr>
          <w:bCs/>
        </w:rPr>
        <w:t>- исследований по самостоятельным темам в институте, российским и международным программам (грантам), в том числе грантам, по республиканским научным контрактам (договорам, соглашениям);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Cs/>
        </w:rPr>
      </w:pPr>
      <w:r>
        <w:rPr>
          <w:bCs/>
        </w:rPr>
        <w:t>- цитируемости в базах реферативной информации в РИНЦ;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/>
          <w:bCs/>
        </w:rPr>
      </w:pPr>
      <w:r>
        <w:rPr>
          <w:bCs/>
        </w:rPr>
        <w:t>-информационно-аналитических справок, экспертных заключений и иных аналогичных материалов, подготовленных для представления в вышестоящие структуры, органы власти.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Профессиональная сфера: </w:t>
      </w:r>
      <w:r>
        <w:rPr>
          <w:bCs/>
          <w:color w:val="000000"/>
          <w:lang w:val="tt-RU"/>
        </w:rPr>
        <w:t>Идентичность татар в этнологической перспективе.</w:t>
      </w:r>
    </w:p>
    <w:p>
      <w:pPr>
        <w:pStyle w:val="Normal"/>
        <w:rPr>
          <w:b/>
        </w:rPr>
      </w:pPr>
      <w:r>
        <w:rPr>
          <w:b/>
          <w:bCs/>
        </w:rPr>
        <w:t xml:space="preserve">4.Задачи и критерии оценки: </w:t>
      </w:r>
    </w:p>
    <w:p>
      <w:pPr>
        <w:pStyle w:val="Normal"/>
        <w:rPr>
          <w:iCs/>
          <w:lang w:bidi="ru-RU"/>
        </w:rPr>
      </w:pPr>
      <w:r>
        <w:rPr>
          <w:b/>
        </w:rPr>
        <w:t xml:space="preserve">Задачи: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>В соответствии с научным направлением структурного подразделения и ежегодно утверждаемым планом научно-исследовательской работы работника в рамках государственного задания, государственных программ, грантов, внебюджетного финансирования: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осуществляет научное руководство проведением исследований по отдельным проблемам фундаментального и/или прикладного характера (темам, заданиям) науки и техники и возглавляет группу занятых ими работников, проводит в качестве исполнителя самостоятельные научные исследования;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разрабатывает научно-технические решения по наиболее сложным проблемам, методы проведения исследования, выбирает необходимые для этого средства;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обосновывает направления новых исследований и методы их выполнения, вносит предложения для включения в планы научно-исследовательских работ;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организует составление программы работ, координирует деятельность соисполнителей при совместном их выполнении с другими учреждениями (организациями), обобщает полученные результаты;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определяет сферу применения результатов научных исследований и организует практическую реализацию этих результатов;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составляет отчеты (разделы отчета) по теме или ее разделу (этапу, заданию);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публикует по итогам исследований монографии (разделы монографий), статьи в научных сборниках и рецензируемых научных периодических изданиях, в том числе – из перечня ВАК и/или базы Scopus/WoS;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участвует и выступает с докладом на конференциях и других научных мероприятиях, проводимых в России и мире в соответствии с необходимостью и возможностями работодателя;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осуществляет популяризаторскую и просветительскую работу по теме исследований в средствах массовой Информации, сети Интернет, лекционной работе.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>По заданиям руководства структурного подразделения и работодателя: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участвует в подготовке к изданию научных трудов;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участвует в научном рецензировании (подготовке отзывов) книг, научных статей, диссертаций и авторефератов диссертаций;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участвует в подготовке информационно-аналитических докладов, справок, экспертных заключений и иных аналогичных материалов;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участвует в подготовке конференций и других мероприятий.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осуществляет подготовку научных кадров, участвует в повышении их квалификации, а также в подготовке специалистов с высшим образованием и аспирантов (чтение лекций, руководство семинарами, научное руководство); </w:t>
      </w:r>
    </w:p>
    <w:p>
      <w:pPr>
        <w:pStyle w:val="Normal"/>
        <w:rPr>
          <w:b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участвует в работе ученых, квалификационных, научных советов, редакционных коллегий научных журналов работодателя и других научных учреждений.</w:t>
      </w:r>
    </w:p>
    <w:p>
      <w:pPr>
        <w:pStyle w:val="Style13"/>
        <w:spacing w:before="0" w:after="0"/>
        <w:jc w:val="both"/>
        <w:rPr>
          <w:b/>
          <w:bCs/>
        </w:rPr>
      </w:pPr>
      <w:r>
        <w:rPr>
          <w:b/>
        </w:rPr>
        <w:t>Критерии оценки:</w:t>
      </w:r>
      <w:r>
        <w:rPr/>
        <w:t xml:space="preserve"> опыт научной работы от 5 лет, научные исследования по самостоятельным темам. Наличие публикаций в изданиях, индексируемых в базах данных ВАК, РИНЦ. Владение компьютером: уверенный пользователь офисных программ.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5. Условия трудового договора. </w:t>
      </w:r>
    </w:p>
    <w:p>
      <w:pPr>
        <w:pStyle w:val="Style13"/>
        <w:spacing w:before="0" w:after="0"/>
        <w:jc w:val="both"/>
        <w:rPr/>
      </w:pPr>
      <w:r>
        <w:rPr/>
        <w:t xml:space="preserve">С победителем конкурса заключается трудовой договор на определенный срок. Должностной оклад на 1 ставку: 30 910 руб/месяц.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Предоставление служебного жилья, компенсация расходов за наем жилого помещения, проезда не предусматриваются. 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6. Для участия в конкурсе претендент предоставляет: </w:t>
      </w:r>
    </w:p>
    <w:p>
      <w:pPr>
        <w:pStyle w:val="Style13"/>
        <w:spacing w:before="0" w:after="0"/>
        <w:jc w:val="both"/>
        <w:rPr/>
      </w:pPr>
      <w:r>
        <w:rPr/>
        <w:t xml:space="preserve">- заявление на имя президента АН РТ; </w:t>
      </w:r>
    </w:p>
    <w:p>
      <w:pPr>
        <w:pStyle w:val="Style13"/>
        <w:spacing w:before="0" w:after="0"/>
        <w:jc w:val="both"/>
        <w:rPr/>
      </w:pPr>
      <w:r>
        <w:rPr/>
        <w:t xml:space="preserve">- заявку, содержащую: </w:t>
      </w:r>
    </w:p>
    <w:p>
      <w:pPr>
        <w:pStyle w:val="Style13"/>
        <w:spacing w:before="0" w:after="0"/>
        <w:jc w:val="both"/>
        <w:rPr/>
      </w:pPr>
      <w:r>
        <w:rPr/>
        <w:t xml:space="preserve">а) фамилию, имя и отчество претендента; </w:t>
      </w:r>
    </w:p>
    <w:p>
      <w:pPr>
        <w:pStyle w:val="Style13"/>
        <w:spacing w:before="0" w:after="0"/>
        <w:jc w:val="both"/>
        <w:rPr/>
      </w:pPr>
      <w:r>
        <w:rPr/>
        <w:t xml:space="preserve">б) дату рождения претендента; </w:t>
      </w:r>
    </w:p>
    <w:p>
      <w:pPr>
        <w:pStyle w:val="Style13"/>
        <w:spacing w:before="0" w:after="0"/>
        <w:jc w:val="both"/>
        <w:rPr/>
      </w:pPr>
      <w:r>
        <w:rPr/>
        <w:t xml:space="preserve">в) сведения о высшем образовании и квалификации, ученой степени (при наличии) и ученом звании (при наличии); </w:t>
      </w:r>
    </w:p>
    <w:p>
      <w:pPr>
        <w:pStyle w:val="Style13"/>
        <w:spacing w:before="0" w:after="0"/>
        <w:jc w:val="both"/>
        <w:rPr/>
      </w:pPr>
      <w:r>
        <w:rPr/>
        <w:t xml:space="preserve">г) сведения о стаже и опыте работы; </w:t>
      </w:r>
    </w:p>
    <w:p>
      <w:pPr>
        <w:pStyle w:val="Style13"/>
        <w:spacing w:before="0" w:after="0"/>
        <w:jc w:val="both"/>
        <w:rPr/>
      </w:pPr>
      <w:r>
        <w:rPr/>
        <w:t xml:space="preserve">д) сведения об отрасли (области) наук, в которых намерен работать претендент; </w:t>
      </w:r>
    </w:p>
    <w:p>
      <w:pPr>
        <w:pStyle w:val="Style13"/>
        <w:spacing w:before="0" w:after="0"/>
        <w:jc w:val="both"/>
        <w:rPr/>
      </w:pPr>
      <w:r>
        <w:rPr/>
        <w:t xml:space="preserve">е) перечни ранее полученных результатов научной деятельности.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>Претендент вправе предоставить иные материалы, которые наиболее полно характеризуют его квалификацию, опыт и результативность.</w:t>
      </w:r>
    </w:p>
    <w:p>
      <w:pPr>
        <w:pStyle w:val="BodyTextFirstIndent"/>
        <w:ind w:hanging="0" w:left="0" w:right="0"/>
        <w:rPr>
          <w:b/>
          <w:bCs/>
        </w:rPr>
      </w:pPr>
      <w:r>
        <w:rPr>
          <w:b/>
          <w:bCs/>
        </w:rPr>
        <w:t xml:space="preserve"> </w:t>
      </w:r>
      <w:hyperlink r:id="rId2" w:tooltip="https://xn----8sbfhdabdwf1afqu5baxe0f2d.xn--p1ai/public/vacancies/view/156859">
        <w:r>
          <w:rPr>
            <w:rStyle w:val="Hyperlink"/>
            <w:b/>
            <w:bCs/>
          </w:rPr>
          <w:t>Для участия в конкурсе претендент дополнительно регистрируется и подает заявку  на портал вакансий  https://ученые-исследователи.рф/</w:t>
        </w:r>
        <w:r>
          <w:rPr>
            <w:rStyle w:val="Hyperlink"/>
          </w:rPr>
          <w:t xml:space="preserve"> - VAC 156859</w:t>
        </w:r>
      </w:hyperlink>
    </w:p>
    <w:p>
      <w:pPr>
        <w:pStyle w:val="BodyTextFirstIndent"/>
        <w:rPr>
          <w:b/>
          <w:bCs/>
        </w:rPr>
      </w:pPr>
      <w:r>
        <w:rPr>
          <w:b/>
          <w:bCs/>
        </w:rPr>
      </w:r>
    </w:p>
    <w:sectPr>
      <w:type w:val="nextPage"/>
      <w:pgSz w:w="11906" w:h="16800"/>
      <w:pgMar w:left="1134" w:right="851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Noto Sans Devanagar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qFormat/>
    <w:rPr/>
  </w:style>
  <w:style w:type="character" w:styleId="2">
    <w:name w:val="Основной шрифт абзаца2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character" w:styleId="Style8">
    <w:name w:val="Текст выноски Знак"/>
    <w:qFormat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1">
    <w:name w:val="Колонтитулы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9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2">
    <w:name w:val="Название объекта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21">
    <w:name w:val="Указатель2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12">
    <w:name w:val="Название объекта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3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Обычный (Интернет)"/>
    <w:basedOn w:val="Normal"/>
    <w:qFormat/>
    <w:pPr>
      <w:spacing w:before="280" w:after="280"/>
      <w:jc w:val="left"/>
    </w:pPr>
    <w:rPr>
      <w:rFonts w:eastAsia="Times New Roman"/>
    </w:rPr>
  </w:style>
  <w:style w:type="paragraph" w:styleId="Style14">
    <w:name w:val="Текст выноски"/>
    <w:basedOn w:val="Normal"/>
    <w:qFormat/>
    <w:pPr/>
    <w:rPr>
      <w:rFonts w:ascii="Tahoma" w:hAnsi="Tahoma" w:cs="Tahoma"/>
      <w:sz w:val="16"/>
      <w:szCs w:val="16"/>
      <w:lang w:val="en-US"/>
    </w:rPr>
  </w:style>
  <w:style w:type="paragraph" w:styleId="BodyTextFirstIndent">
    <w:name w:val="Body Text First Indent"/>
    <w:basedOn w:val="Normal"/>
    <w:pPr>
      <w:ind w:firstLine="709" w:left="0" w:right="0"/>
      <w:jc w:val="both"/>
    </w:pPr>
    <w:rPr/>
  </w:style>
  <w:style w:type="numbering" w:styleId="Style15" w:default="1">
    <w:name w:val="Без списка"/>
    <w:uiPriority w:val="99"/>
    <w:semiHidden/>
    <w:unhideWhenUsed/>
    <w:qFormat/>
  </w:style>
  <w:style w:type="table" w:styleId="687">
    <w:name w:val="Table Grid"/>
    <w:basedOn w:val="83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690">
    <w:name w:val="Plain Table 2"/>
    <w:basedOn w:val="83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691">
    <w:name w:val="Plain Table 3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692">
    <w:name w:val="Plain Table 4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3">
    <w:name w:val="Plain Table 5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4">
    <w:name w:val="Grid Table 1 Light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5">
    <w:name w:val="Grid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6">
    <w:name w:val="Grid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7">
    <w:name w:val="Grid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8">
    <w:name w:val="Grid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9">
    <w:name w:val="Grid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0">
    <w:name w:val="Grid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1">
    <w:name w:val="Grid Table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4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17">
    <w:name w:val="Grid Table 4 - Accent 2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18">
    <w:name w:val="Grid Table 4 - Accent 3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19">
    <w:name w:val="Grid Table 4 - Accent 4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20">
    <w:name w:val="Grid Table 4 - Accent 5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23">
    <w:name w:val="Grid Table 5 Dark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724">
    <w:name w:val="Grid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725">
    <w:name w:val="Grid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726">
    <w:name w:val="Grid Table 5 Dark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727">
    <w:name w:val="Grid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728">
    <w:name w:val="Grid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729">
    <w:name w:val="Grid Table 6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730">
    <w:name w:val="Grid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e70a3" w:themeColor="accent1" w:themeTint="80" w:themeShade="95"/>
      </w:rPr>
      <w:tblPr/>
    </w:tblStylePr>
    <w:tblStylePr w:type="firstRow">
      <w:rPr>
        <w:b/>
        <w:color w:val="3e70a3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  <w:tblPr/>
    </w:tblStylePr>
    <w:tblStylePr w:type="lastRow">
      <w:rPr>
        <w:b/>
        <w:color w:val="3e70a3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731">
    <w:name w:val="Grid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732">
    <w:name w:val="Grid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5c702f" w:themeColor="accent3" w:themeTint="fe" w:themeShade="95"/>
      </w:rPr>
      <w:tblPr/>
    </w:tblStylePr>
    <w:tblStylePr w:type="firstRow">
      <w:rPr>
        <w:b/>
        <w:color w:val="5c70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  <w:tblPr/>
    </w:tblStylePr>
    <w:tblStylePr w:type="lastRow">
      <w:rPr>
        <w:b/>
        <w:color w:val="5c702f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733">
    <w:name w:val="Grid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734">
    <w:name w:val="Grid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35">
    <w:name w:val="Grid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36">
    <w:name w:val="Grid Table 7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7">
    <w:name w:val="Grid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e70a3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val="3e70a3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e70a3"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3e70a3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8">
    <w:name w:val="Grid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9">
    <w:name w:val="Grid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5c702f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val="5c702f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5c702f"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5c70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0">
    <w:name w:val="Grid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1">
    <w:name w:val="Grid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  <w:tblPr/>
    </w:tblStylePr>
    <w:tblStylePr w:type="firstCol">
      <w:pPr>
        <w:jc w:val="right"/>
      </w:pPr>
      <w:rPr>
        <w:i/>
        <w:color w:val="266777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val="266777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66777"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266777"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2">
    <w:name w:val="Grid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  <w:tblPr/>
    </w:tblStylePr>
    <w:tblStylePr w:type="firstCol">
      <w:pPr>
        <w:jc w:val="right"/>
      </w:pPr>
      <w:rPr>
        <w:i/>
        <w:color w:val="b053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val="b053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b05307"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b05307"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3">
    <w:name w:val="List Table 1 Light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57">
    <w:name w:val="List Table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8">
    <w:name w:val="List Table 3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9">
    <w:name w:val="List Table 3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0">
    <w:name w:val="List Table 3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1">
    <w:name w:val="List Table 3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2">
    <w:name w:val="List Table 3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3">
    <w:name w:val="List Table 3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4">
    <w:name w:val="List Table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5">
    <w:name w:val="List Table 4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6">
    <w:name w:val="List Table 4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7">
    <w:name w:val="List Table 4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8">
    <w:name w:val="List Table 4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9">
    <w:name w:val="List Table 4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0">
    <w:name w:val="List Table 4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1">
    <w:name w:val="List Table 5 Dark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2">
    <w:name w:val="List Table 5 Dark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3">
    <w:name w:val="List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4">
    <w:name w:val="List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5">
    <w:name w:val="List Table 5 Dark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6">
    <w:name w:val="List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7">
    <w:name w:val="List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8">
    <w:name w:val="List Table 6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779">
    <w:name w:val="List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a4b71" w:themeColor="accent1" w:themeShade="95"/>
      </w:rPr>
      <w:tblPr/>
    </w:tblStylePr>
    <w:tblStylePr w:type="firstRow">
      <w:rPr>
        <w:b/>
        <w:color w:val="2a4b71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tblPr/>
    </w:tblStylePr>
    <w:tblStylePr w:type="lastRow">
      <w:rPr>
        <w:b/>
        <w:color w:val="2a4b71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781">
    <w:name w:val="List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c983f" w:themeColor="accent3" w:themeTint="98" w:themeShade="95"/>
      </w:rPr>
      <w:tblPr/>
    </w:tblStylePr>
    <w:tblStylePr w:type="firstRow">
      <w:rPr>
        <w:b/>
        <w:color w:val="7c98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  <w:tblPr/>
    </w:tblStylePr>
    <w:tblStylePr w:type="lastRow">
      <w:rPr>
        <w:b/>
        <w:color w:val="7c98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782">
    <w:name w:val="List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783">
    <w:name w:val="List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8aa0" w:themeColor="accent5" w:themeTint="9a" w:themeShade="95"/>
      </w:rPr>
      <w:tblPr/>
    </w:tblStylePr>
    <w:tblStylePr w:type="firstRow">
      <w:rPr>
        <w:b/>
        <w:color w:val="338aa0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  <w:tblPr/>
    </w:tblStylePr>
    <w:tblStylePr w:type="lastRow">
      <w:rPr>
        <w:b/>
        <w:color w:val="338aa0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784">
    <w:name w:val="List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d9680c" w:themeColor="accent6" w:themeTint="98" w:themeShade="95"/>
      </w:rPr>
      <w:tblPr/>
    </w:tblStylePr>
    <w:tblStylePr w:type="firstRow">
      <w:rPr>
        <w:b/>
        <w:color w:val="d9680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  <w:tblPr/>
    </w:tblStylePr>
    <w:tblStylePr w:type="lastRow">
      <w:rPr>
        <w:b/>
        <w:color w:val="d9680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785">
    <w:name w:val="List Table 7 Colorful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786">
    <w:name w:val="List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  <w:tblPr/>
    </w:tblStylePr>
    <w:tblStylePr w:type="firstCol">
      <w:pPr>
        <w:jc w:val="right"/>
      </w:pPr>
      <w:rPr>
        <w:i/>
        <w:color w:val="2a4b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val="2a4b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a4b71"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2a4b71"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2a4b71" w:themeColor="accent1" w:themeShade="95"/>
        <w:sz w:val="22"/>
      </w:rPr>
      <w:tblPr/>
    </w:tblStylePr>
  </w:style>
  <w:style w:type="table" w:styleId="787">
    <w:name w:val="List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9c3a37" w:themeColor="accent2" w:themeTint="97" w:themeShade="95"/>
        <w:sz w:val="22"/>
      </w:rPr>
      <w:tblPr/>
    </w:tblStylePr>
  </w:style>
  <w:style w:type="table" w:styleId="788">
    <w:name w:val="List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c983f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val="7c983f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c983f"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7c98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7c983f" w:themeColor="accent3" w:themeTint="98" w:themeShade="95"/>
        <w:sz w:val="22"/>
      </w:rPr>
      <w:tblPr/>
    </w:tblStylePr>
  </w:style>
  <w:style w:type="table" w:styleId="789">
    <w:name w:val="List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664f82" w:themeColor="accent4" w:themeTint="9a" w:themeShade="95"/>
        <w:sz w:val="22"/>
      </w:rPr>
      <w:tblPr/>
    </w:tblStylePr>
  </w:style>
  <w:style w:type="table" w:styleId="790">
    <w:name w:val="List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8aa0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val="338aa0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38aa0"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338aa0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338aa0" w:themeColor="accent5" w:themeTint="9a" w:themeShade="95"/>
        <w:sz w:val="22"/>
      </w:rPr>
      <w:tblPr/>
    </w:tblStylePr>
  </w:style>
  <w:style w:type="table" w:styleId="791">
    <w:name w:val="List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d9680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val="d9680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d9680c"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d9680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d9680c" w:themeColor="accent6" w:themeTint="98" w:themeShade="95"/>
        <w:sz w:val="22"/>
      </w:rPr>
      <w:tblPr/>
    </w:tblStylePr>
  </w:style>
  <w:style w:type="table" w:styleId="792">
    <w:name w:val="Lined - Accent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793">
    <w:name w:val="Lined - Accent 1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794">
    <w:name w:val="Lined - Accent 2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795">
    <w:name w:val="Lined - Accent 3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796">
    <w:name w:val="Lined - Accent 4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797">
    <w:name w:val="Lined - Accent 5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798">
    <w:name w:val="Lined - Accent 6"/>
    <w:basedOn w:val="830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799">
    <w:name w:val="Bordered &amp; Lined - Accent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00">
    <w:name w:val="Bordered &amp; Lined - Accent 1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01">
    <w:name w:val="Bordered &amp; Lined - Accent 2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02">
    <w:name w:val="Bordered &amp; Lined - Accent 3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03">
    <w:name w:val="Bordered &amp; Lined - Accent 4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04">
    <w:name w:val="Bordered &amp; Lined - Accent 5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05">
    <w:name w:val="Bordered &amp; Lined - Accent 6"/>
    <w:basedOn w:val="830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06">
    <w:name w:val="Bordered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07">
    <w:name w:val="Bordered - Accent 1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09">
    <w:name w:val="Bordered - Accent 3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10">
    <w:name w:val="Bordered - Accent 4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11">
    <w:name w:val="Bordered - Accent 5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12">
    <w:name w:val="Bordered - Accent 6"/>
    <w:basedOn w:val="8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830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xn----8sbfhdabdwf1afqu5baxe0f2d.xn--p1ai/public/vacancies/view/156859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LibreOffice/25.8.4.2$Linux_X86_64 LibreOffice_project/580$Build-2</Application>
  <AppVersion>15.0000</AppVersion>
  <Pages>2</Pages>
  <Words>674</Words>
  <Characters>4833</Characters>
  <CharactersWithSpaces>5501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2026-08-07T08:35:00Z</dcterms:created>
  <dc:creator>User</dc:creator>
  <dc:description/>
  <dc:language>ru-RU</dc:language>
  <cp:lastModifiedBy/>
  <dcterms:modified xsi:type="dcterms:W3CDTF">2026-08-11T17:19:02Z</dcterms:modified>
  <cp:revision>9</cp:revision>
  <dc:subject/>
  <dc:title/>
</cp:coreProperties>
</file>